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hint="eastAsia"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项目竞赛团队申报汇总表</w:t>
      </w:r>
    </w:p>
    <w:p>
      <w:pPr>
        <w:widowControl/>
        <w:jc w:val="center"/>
        <w:rPr>
          <w:rFonts w:hint="eastAsia"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（</w:t>
      </w:r>
      <w:r>
        <w:rPr>
          <w:rFonts w:hint="eastAsia" w:ascii="黑体" w:eastAsia="黑体"/>
          <w:sz w:val="36"/>
          <w:szCs w:val="36"/>
        </w:rPr>
        <w:t>省级重点团队汇总表</w:t>
      </w:r>
      <w:r>
        <w:rPr>
          <w:rFonts w:hint="eastAsia" w:ascii="黑体" w:hAnsi="仿宋_GB2312" w:eastAsia="黑体" w:cs="仿宋_GB2312"/>
          <w:sz w:val="36"/>
          <w:szCs w:val="36"/>
        </w:rPr>
        <w:t>）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联系电话：</w:t>
      </w:r>
    </w:p>
    <w:tbl>
      <w:tblPr>
        <w:tblStyle w:val="3"/>
        <w:tblW w:w="7680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38"/>
        <w:gridCol w:w="2106"/>
        <w:gridCol w:w="814"/>
        <w:gridCol w:w="114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548" w:firstLineChars="196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团队类别请填写相应字母即可。A：理论普及宣讲团；B:国情社情观察团；C：科技支农帮扶团；D:教育关爱服务团；E：文化艺术服务团；F：爱心医疗服务团；G：美丽中国实践团；H：中职学生“彩虹人生”实践服务团。</w:t>
      </w:r>
    </w:p>
    <w:p>
      <w:r>
        <w:rPr>
          <w:rFonts w:hint="eastAsia" w:ascii="仿宋_GB2312" w:eastAsia="仿宋_GB2312"/>
          <w:sz w:val="28"/>
          <w:szCs w:val="28"/>
        </w:rPr>
        <w:t>请于6月23日前需将汇总表电子版发送hnsxx2016</w:t>
      </w:r>
      <w:r>
        <w:rPr>
          <w:rFonts w:eastAsia="仿宋_GB2312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126.com,并在官网上进行系统报备。</w:t>
      </w:r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95AF7"/>
    <w:rsid w:val="60695A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2016-09-05T09:16:00Z</dcterms:created>
  <dc:creator>石明真</dc:creator>
  <cp:lastModifiedBy>石明真</cp:lastModifiedBy>
  <dcterms:modified xsi:type="dcterms:W3CDTF">2016-09-05T09:16:27Z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